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学位匿名论文提交操作指南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（导师版）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登录研究生部管理系统——导师——学位论文管理——学位论文评审评语管理。根据信息筛选后可见本轮学位申请者申请信息列表。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具体界面如下图所示：</w:t>
      </w: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1163955"/>
            <wp:effectExtent l="0" t="0" r="444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ind w:firstLine="420" w:firstLineChars="0"/>
        <w:jc w:val="left"/>
      </w:pPr>
      <w:r>
        <w:rPr>
          <w:rFonts w:hint="eastAsia"/>
          <w:lang w:val="en-US" w:eastAsia="zh-CN"/>
        </w:rPr>
        <w:t>点击下图中标注的图标（</w:t>
      </w:r>
      <w:r>
        <w:drawing>
          <wp:inline distT="0" distB="0" distL="114300" distR="114300">
            <wp:extent cx="167640" cy="114300"/>
            <wp:effectExtent l="0" t="0" r="0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）可以查看该条论文的基础信息并下载学生上传的匿名版评审论文。</w:t>
      </w:r>
    </w:p>
    <w:p>
      <w:pPr>
        <w:jc w:val="center"/>
      </w:pPr>
      <w:r>
        <w:drawing>
          <wp:inline distT="0" distB="0" distL="114300" distR="114300">
            <wp:extent cx="5272405" cy="378460"/>
            <wp:effectExtent l="0" t="0" r="635" b="254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在导师查阅论文并与所指导的学生交流后，可以点击图标（</w:t>
      </w:r>
      <w:r>
        <w:drawing>
          <wp:inline distT="0" distB="0" distL="114300" distR="114300">
            <wp:extent cx="121920" cy="91440"/>
            <wp:effectExtent l="0" t="0" r="0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91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）填写导师对申请人理论水平、科研能力、外语程度、治学态度的综合评语和</w:t>
      </w:r>
      <w:r>
        <w:rPr>
          <w:rFonts w:hint="eastAsia"/>
        </w:rPr>
        <w:t>导师对申请人学位论文的学术评语</w:t>
      </w:r>
      <w:r>
        <w:rPr>
          <w:rFonts w:hint="eastAsia"/>
          <w:lang w:eastAsia="zh-CN"/>
        </w:rPr>
        <w:t>及总体评语，各项内容不少于</w:t>
      </w:r>
      <w:r>
        <w:rPr>
          <w:rFonts w:hint="eastAsia"/>
          <w:lang w:val="en-US" w:eastAsia="zh-CN"/>
        </w:rPr>
        <w:t>100字。</w:t>
      </w:r>
    </w:p>
    <w:p>
      <w:pPr>
        <w:jc w:val="center"/>
        <w:rPr>
          <w:rFonts w:hint="eastAsia"/>
          <w:lang w:eastAsia="zh-CN"/>
        </w:rPr>
      </w:pPr>
      <w:r>
        <w:drawing>
          <wp:inline distT="0" distB="0" distL="114300" distR="114300">
            <wp:extent cx="5269865" cy="392430"/>
            <wp:effectExtent l="0" t="0" r="3175" b="381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最后对学位论文的总体水平进行评价并对是否</w:t>
      </w:r>
      <w:r>
        <w:rPr>
          <w:rFonts w:hint="default"/>
        </w:rPr>
        <w:t>同意论文查重和匿名评阅</w:t>
      </w:r>
      <w:r>
        <w:rPr>
          <w:rFonts w:hint="eastAsia"/>
          <w:lang w:eastAsia="zh-CN"/>
        </w:rPr>
        <w:t>进行选择：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选择“同意”表示导师认可该篇学位论文进入后续查重与外审结果。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选择“不同意”则该篇论文无法进入后续环节，本轮学位申请无效。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填写过程请注意保存操作。</w:t>
      </w:r>
    </w:p>
    <w:p>
      <w:pPr>
        <w:jc w:val="both"/>
        <w:rPr>
          <w:rFonts w:hint="eastAsia"/>
          <w:b/>
          <w:bCs/>
          <w:color w:val="C00000"/>
          <w:lang w:val="en-US" w:eastAsia="zh-CN"/>
        </w:rPr>
      </w:pPr>
    </w:p>
    <w:p>
      <w:pPr>
        <w:jc w:val="left"/>
        <w:rPr>
          <w:rFonts w:hint="eastAsia"/>
          <w:b/>
          <w:bCs/>
          <w:color w:val="C00000"/>
          <w:lang w:val="en-US" w:eastAsia="zh-CN"/>
        </w:rPr>
      </w:pPr>
    </w:p>
    <w:p>
      <w:pPr>
        <w:jc w:val="left"/>
        <w:rPr>
          <w:rFonts w:hint="eastAsia"/>
          <w:b/>
          <w:bCs/>
          <w:color w:val="C00000"/>
          <w:lang w:val="en-US" w:eastAsia="zh-CN"/>
        </w:rPr>
      </w:pPr>
    </w:p>
    <w:p>
      <w:pPr>
        <w:jc w:val="left"/>
        <w:rPr>
          <w:rFonts w:hint="eastAsia"/>
          <w:b/>
          <w:bCs/>
          <w:color w:val="C00000"/>
          <w:lang w:val="en-US" w:eastAsia="zh-CN"/>
        </w:rPr>
      </w:pPr>
      <w:r>
        <w:rPr>
          <w:rFonts w:hint="eastAsia"/>
          <w:b/>
          <w:bCs/>
          <w:color w:val="C00000"/>
          <w:lang w:val="en-US" w:eastAsia="zh-CN"/>
        </w:rPr>
        <w:t>注意事项：</w:t>
      </w:r>
    </w:p>
    <w:p>
      <w:pPr>
        <w:ind w:firstLine="420" w:firstLineChars="0"/>
        <w:jc w:val="left"/>
        <w:rPr>
          <w:rFonts w:hint="eastAsia"/>
          <w:b/>
          <w:bCs/>
          <w:color w:val="C00000"/>
          <w:lang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1，</w:t>
      </w:r>
      <w:r>
        <w:rPr>
          <w:rFonts w:hint="eastAsia"/>
          <w:b w:val="0"/>
          <w:bCs w:val="0"/>
          <w:color w:val="auto"/>
          <w:lang w:eastAsia="zh-CN"/>
        </w:rPr>
        <w:t>上传</w:t>
      </w:r>
      <w:r>
        <w:rPr>
          <w:rFonts w:hint="eastAsia"/>
          <w:b w:val="0"/>
          <w:bCs w:val="0"/>
          <w:color w:val="auto"/>
          <w:lang w:val="en-US" w:eastAsia="zh-CN"/>
        </w:rPr>
        <w:t>PDF格式</w:t>
      </w:r>
      <w:r>
        <w:rPr>
          <w:rFonts w:hint="eastAsia"/>
          <w:b w:val="0"/>
          <w:bCs w:val="0"/>
          <w:color w:val="auto"/>
          <w:lang w:eastAsia="zh-CN"/>
        </w:rPr>
        <w:t>匿名论文。匿名论文用于外审与查重，若论文中出现个人、导师等信息，本次学位申请无效，需要半年后再次申请。请您与学生</w:t>
      </w:r>
      <w:r>
        <w:rPr>
          <w:rFonts w:hint="eastAsia"/>
          <w:b/>
          <w:bCs/>
          <w:color w:val="C00000"/>
          <w:lang w:eastAsia="zh-CN"/>
        </w:rPr>
        <w:t>再次强调匿名论文！匿名论文！！匿名论文！！！</w:t>
      </w:r>
      <w:bookmarkStart w:id="0" w:name="_GoBack"/>
      <w:bookmarkEnd w:id="0"/>
    </w:p>
    <w:p>
      <w:p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2，</w:t>
      </w:r>
      <w:r>
        <w:rPr>
          <w:rFonts w:hint="eastAsia"/>
        </w:rPr>
        <w:t>请</w:t>
      </w:r>
      <w:r>
        <w:t>在</w:t>
      </w:r>
      <w:r>
        <w:rPr>
          <w:rFonts w:hint="eastAsia"/>
        </w:rPr>
        <w:t>开放</w:t>
      </w:r>
      <w:r>
        <w:t>截止</w:t>
      </w:r>
      <w:r>
        <w:rPr>
          <w:rFonts w:hint="eastAsia"/>
        </w:rPr>
        <w:t>时间前</w:t>
      </w:r>
      <w:r>
        <w:rPr>
          <w:rFonts w:hint="eastAsia"/>
          <w:b w:val="0"/>
          <w:bCs w:val="0"/>
          <w:color w:val="auto"/>
          <w:lang w:val="en-US" w:eastAsia="zh-CN"/>
        </w:rPr>
        <w:t>完成学生及导师所有操作（不含第二次申请操作），若在规定时间内未完成信息与论文的提交本次学位申请无效，需要半年后再次申请。请您</w:t>
      </w:r>
      <w:r>
        <w:rPr>
          <w:rFonts w:hint="eastAsia"/>
          <w:b/>
          <w:bCs/>
          <w:color w:val="C00000"/>
          <w:lang w:eastAsia="zh-CN"/>
        </w:rPr>
        <w:t>注意时间！注意时间！！注意时间！！！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40B2B"/>
    <w:rsid w:val="014E7108"/>
    <w:rsid w:val="24D40B2B"/>
    <w:rsid w:val="366A731C"/>
    <w:rsid w:val="3CBB69A4"/>
    <w:rsid w:val="470772EB"/>
    <w:rsid w:val="53B04E13"/>
    <w:rsid w:val="58D75123"/>
    <w:rsid w:val="6A585B48"/>
    <w:rsid w:val="743C3E07"/>
    <w:rsid w:val="7E7C18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2017-02-22T01:36:00Z</dcterms:created>
  <dc:creator>cueb</dc:creator>
  <cp:lastModifiedBy>cueb</cp:lastModifiedBy>
  <dcterms:modified xsi:type="dcterms:W3CDTF">2017-02-27T07:02:18Z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